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355DA8" w14:textId="77777777" w:rsidR="009F5871" w:rsidRPr="005F32BF" w:rsidRDefault="009F5871" w:rsidP="009F5871">
      <w:pPr>
        <w:pStyle w:val="ListeParagraf"/>
        <w:spacing w:after="120" w:line="240" w:lineRule="auto"/>
        <w:ind w:left="0"/>
        <w:jc w:val="center"/>
        <w:rPr>
          <w:rFonts w:ascii="Arial" w:hAnsi="Arial" w:cs="Arial"/>
          <w:color w:val="3B3838" w:themeColor="background2" w:themeShade="40"/>
        </w:rPr>
      </w:pPr>
      <w:r w:rsidRPr="005F32BF">
        <w:rPr>
          <w:rFonts w:ascii="Arial" w:hAnsi="Arial" w:cs="Arial"/>
          <w:color w:val="3B3838" w:themeColor="background2" w:themeShade="40"/>
        </w:rPr>
        <w:t>İstanbul Ticaret Sicili Müdürlüğü</w:t>
      </w:r>
    </w:p>
    <w:p w14:paraId="6356D770" w14:textId="77777777" w:rsidR="009F5871" w:rsidRPr="005F32BF" w:rsidRDefault="009F5871" w:rsidP="009F5871">
      <w:pPr>
        <w:pStyle w:val="ListeParagraf"/>
        <w:spacing w:after="120" w:line="240" w:lineRule="auto"/>
        <w:ind w:left="0"/>
        <w:jc w:val="center"/>
        <w:rPr>
          <w:rFonts w:ascii="Arial" w:hAnsi="Arial" w:cs="Arial"/>
          <w:color w:val="3B3838" w:themeColor="background2" w:themeShade="40"/>
        </w:rPr>
      </w:pPr>
    </w:p>
    <w:p w14:paraId="1593C2A0" w14:textId="77777777" w:rsidR="009F5871" w:rsidRPr="005F32BF" w:rsidRDefault="009F5871" w:rsidP="009F5871">
      <w:pPr>
        <w:pStyle w:val="ListeParagraf"/>
        <w:spacing w:after="120" w:line="240" w:lineRule="auto"/>
        <w:ind w:left="0"/>
        <w:jc w:val="center"/>
        <w:rPr>
          <w:rFonts w:ascii="Arial" w:hAnsi="Arial" w:cs="Arial"/>
          <w:color w:val="3B3838" w:themeColor="background2" w:themeShade="40"/>
        </w:rPr>
      </w:pPr>
      <w:r w:rsidRPr="005F32BF">
        <w:rPr>
          <w:rFonts w:ascii="Arial" w:hAnsi="Arial" w:cs="Arial"/>
          <w:color w:val="3B3838" w:themeColor="background2" w:themeShade="40"/>
        </w:rPr>
        <w:t xml:space="preserve">Ticaret Sicil No: </w:t>
      </w:r>
      <w:r w:rsidR="000E0FB5" w:rsidRPr="005F32BF">
        <w:rPr>
          <w:rFonts w:ascii="Arial" w:hAnsi="Arial" w:cs="Arial"/>
        </w:rPr>
        <w:t>22083-0</w:t>
      </w:r>
    </w:p>
    <w:p w14:paraId="609E2CEB" w14:textId="77777777" w:rsidR="009F5871" w:rsidRPr="005F32BF" w:rsidRDefault="009F5871" w:rsidP="009F5871">
      <w:pPr>
        <w:pStyle w:val="ListeParagraf"/>
        <w:spacing w:after="120" w:line="240" w:lineRule="auto"/>
        <w:ind w:left="0"/>
        <w:jc w:val="center"/>
        <w:rPr>
          <w:rFonts w:ascii="Arial" w:hAnsi="Arial" w:cs="Arial"/>
          <w:color w:val="3B3838" w:themeColor="background2" w:themeShade="40"/>
        </w:rPr>
      </w:pPr>
    </w:p>
    <w:p w14:paraId="2F2E2770" w14:textId="77777777" w:rsidR="009F5871" w:rsidRPr="005F32BF" w:rsidRDefault="009F5871" w:rsidP="009F5871">
      <w:pPr>
        <w:pStyle w:val="ListeParagraf"/>
        <w:spacing w:after="120" w:line="240" w:lineRule="auto"/>
        <w:ind w:left="0"/>
        <w:jc w:val="center"/>
        <w:rPr>
          <w:rFonts w:ascii="Arial" w:hAnsi="Arial" w:cs="Arial"/>
          <w:color w:val="3B3838" w:themeColor="background2" w:themeShade="40"/>
        </w:rPr>
      </w:pPr>
      <w:r w:rsidRPr="005F32BF">
        <w:rPr>
          <w:rFonts w:ascii="Arial" w:hAnsi="Arial" w:cs="Arial"/>
          <w:color w:val="3B3838" w:themeColor="background2" w:themeShade="40"/>
        </w:rPr>
        <w:t xml:space="preserve"> Ticaret Unvanı</w:t>
      </w:r>
    </w:p>
    <w:p w14:paraId="18ABB507" w14:textId="77777777" w:rsidR="009F5871" w:rsidRPr="005F32BF" w:rsidRDefault="000E0FB5" w:rsidP="009F5871">
      <w:pPr>
        <w:pStyle w:val="ListeParagraf"/>
        <w:spacing w:after="120" w:line="240" w:lineRule="auto"/>
        <w:ind w:left="0"/>
        <w:jc w:val="center"/>
        <w:rPr>
          <w:rFonts w:ascii="Arial" w:hAnsi="Arial" w:cs="Arial"/>
          <w:color w:val="3B3838" w:themeColor="background2" w:themeShade="40"/>
        </w:rPr>
      </w:pPr>
      <w:r w:rsidRPr="005F32BF">
        <w:rPr>
          <w:rFonts w:ascii="Arial" w:hAnsi="Arial" w:cs="Arial"/>
          <w:color w:val="3B3838" w:themeColor="background2" w:themeShade="40"/>
        </w:rPr>
        <w:t>Ankara Anonim Türk Sigorta Şirketi</w:t>
      </w:r>
    </w:p>
    <w:p w14:paraId="0E4C9002" w14:textId="77777777" w:rsidR="000E0FB5" w:rsidRPr="005F32BF" w:rsidRDefault="000E0FB5" w:rsidP="009F5871">
      <w:pPr>
        <w:pStyle w:val="ListeParagraf"/>
        <w:spacing w:after="120" w:line="240" w:lineRule="auto"/>
        <w:ind w:left="0"/>
        <w:jc w:val="center"/>
        <w:rPr>
          <w:rFonts w:ascii="Arial" w:hAnsi="Arial" w:cs="Arial"/>
          <w:color w:val="3B3838" w:themeColor="background2" w:themeShade="40"/>
        </w:rPr>
      </w:pPr>
    </w:p>
    <w:p w14:paraId="2A3D54A0" w14:textId="77777777" w:rsidR="009F5871" w:rsidRPr="005F32BF" w:rsidRDefault="009F5871" w:rsidP="009F5871">
      <w:pPr>
        <w:pStyle w:val="ListeParagraf"/>
        <w:spacing w:after="120" w:line="240" w:lineRule="auto"/>
        <w:ind w:left="0"/>
        <w:jc w:val="both"/>
        <w:rPr>
          <w:rFonts w:ascii="Arial" w:hAnsi="Arial" w:cs="Arial"/>
          <w:color w:val="3B3838" w:themeColor="background2" w:themeShade="40"/>
        </w:rPr>
      </w:pPr>
      <w:r w:rsidRPr="005F32BF">
        <w:rPr>
          <w:rFonts w:ascii="Arial" w:hAnsi="Arial" w:cs="Arial"/>
          <w:color w:val="3B3838" w:themeColor="background2" w:themeShade="40"/>
        </w:rPr>
        <w:t>Ticari Adresi:</w:t>
      </w:r>
      <w:r w:rsidR="000E0FB5" w:rsidRPr="005F32BF">
        <w:rPr>
          <w:rFonts w:ascii="Arial" w:hAnsi="Arial" w:cs="Arial"/>
          <w:color w:val="3B3838" w:themeColor="background2" w:themeShade="40"/>
        </w:rPr>
        <w:t xml:space="preserve"> Ünalan </w:t>
      </w:r>
      <w:proofErr w:type="spellStart"/>
      <w:r w:rsidR="000E0FB5" w:rsidRPr="005F32BF">
        <w:rPr>
          <w:rFonts w:ascii="Arial" w:hAnsi="Arial" w:cs="Arial"/>
          <w:color w:val="3B3838" w:themeColor="background2" w:themeShade="40"/>
        </w:rPr>
        <w:t>Mh</w:t>
      </w:r>
      <w:proofErr w:type="spellEnd"/>
      <w:r w:rsidR="000E0FB5" w:rsidRPr="005F32BF">
        <w:rPr>
          <w:rFonts w:ascii="Arial" w:hAnsi="Arial" w:cs="Arial"/>
          <w:color w:val="3B3838" w:themeColor="background2" w:themeShade="40"/>
        </w:rPr>
        <w:t xml:space="preserve"> Libadiye </w:t>
      </w:r>
      <w:proofErr w:type="spellStart"/>
      <w:r w:rsidR="000E0FB5" w:rsidRPr="005F32BF">
        <w:rPr>
          <w:rFonts w:ascii="Arial" w:hAnsi="Arial" w:cs="Arial"/>
          <w:color w:val="3B3838" w:themeColor="background2" w:themeShade="40"/>
        </w:rPr>
        <w:t>Cd</w:t>
      </w:r>
      <w:proofErr w:type="spellEnd"/>
      <w:r w:rsidR="000E0FB5" w:rsidRPr="005F32BF">
        <w:rPr>
          <w:rFonts w:ascii="Arial" w:hAnsi="Arial" w:cs="Arial"/>
          <w:color w:val="3B3838" w:themeColor="background2" w:themeShade="40"/>
        </w:rPr>
        <w:t>. No:84/2 Üsküdar/ İstanbul</w:t>
      </w:r>
    </w:p>
    <w:p w14:paraId="27BD4F0B" w14:textId="77777777" w:rsidR="00410C56" w:rsidRPr="005F32BF" w:rsidRDefault="00410C56" w:rsidP="009F5871">
      <w:pPr>
        <w:pStyle w:val="ListeParagraf"/>
        <w:spacing w:before="360" w:after="120" w:line="240" w:lineRule="auto"/>
        <w:ind w:left="0"/>
        <w:jc w:val="both"/>
        <w:rPr>
          <w:rFonts w:ascii="Arial" w:hAnsi="Arial" w:cs="Arial"/>
          <w:color w:val="3B3838" w:themeColor="background2" w:themeShade="40"/>
        </w:rPr>
      </w:pPr>
    </w:p>
    <w:p w14:paraId="0DE444F0" w14:textId="681FD1B7" w:rsidR="009F5871" w:rsidRPr="005F32BF" w:rsidRDefault="009F5871" w:rsidP="009F5871">
      <w:pPr>
        <w:pStyle w:val="ListeParagraf"/>
        <w:spacing w:before="360" w:after="120" w:line="240" w:lineRule="auto"/>
        <w:ind w:left="0"/>
        <w:jc w:val="both"/>
        <w:rPr>
          <w:rFonts w:ascii="Arial" w:hAnsi="Arial" w:cs="Arial"/>
          <w:color w:val="3B3838" w:themeColor="background2" w:themeShade="40"/>
        </w:rPr>
      </w:pPr>
      <w:r w:rsidRPr="005F32BF">
        <w:rPr>
          <w:rFonts w:ascii="Arial" w:hAnsi="Arial" w:cs="Arial"/>
          <w:color w:val="3B3838" w:themeColor="background2" w:themeShade="40"/>
        </w:rPr>
        <w:t>Genel Kurul Toplantısına Davet;</w:t>
      </w:r>
    </w:p>
    <w:p w14:paraId="09355141" w14:textId="77777777" w:rsidR="009F5871" w:rsidRPr="005F32BF" w:rsidRDefault="009F5871" w:rsidP="009F5871">
      <w:pPr>
        <w:pStyle w:val="ListeParagraf"/>
        <w:spacing w:before="360" w:after="120" w:line="240" w:lineRule="auto"/>
        <w:ind w:left="0"/>
        <w:jc w:val="both"/>
        <w:rPr>
          <w:rFonts w:ascii="Arial" w:hAnsi="Arial" w:cs="Arial"/>
          <w:color w:val="3B3838" w:themeColor="background2" w:themeShade="40"/>
        </w:rPr>
      </w:pPr>
    </w:p>
    <w:p w14:paraId="5D7AE894" w14:textId="77777777" w:rsidR="009F5871" w:rsidRPr="005F32BF" w:rsidRDefault="009F5871" w:rsidP="009F5871">
      <w:pPr>
        <w:pStyle w:val="ListeParagraf"/>
        <w:spacing w:before="360" w:after="120" w:line="240" w:lineRule="auto"/>
        <w:ind w:left="0"/>
        <w:jc w:val="both"/>
        <w:rPr>
          <w:rFonts w:ascii="Arial" w:hAnsi="Arial" w:cs="Arial"/>
          <w:color w:val="3B3838" w:themeColor="background2" w:themeShade="40"/>
        </w:rPr>
      </w:pPr>
      <w:r w:rsidRPr="005F32BF">
        <w:rPr>
          <w:rFonts w:ascii="Arial" w:hAnsi="Arial" w:cs="Arial"/>
          <w:color w:val="3B3838" w:themeColor="background2" w:themeShade="40"/>
        </w:rPr>
        <w:t xml:space="preserve">Yukarıda bilgileri yazılı şirketimizin Yönetim Kurulunun </w:t>
      </w:r>
      <w:r w:rsidR="000E0FB5" w:rsidRPr="005F32BF">
        <w:rPr>
          <w:rFonts w:ascii="Arial" w:hAnsi="Arial" w:cs="Arial"/>
          <w:color w:val="3B3838" w:themeColor="background2" w:themeShade="40"/>
        </w:rPr>
        <w:t>30/04/2024</w:t>
      </w:r>
      <w:r w:rsidRPr="005F32BF">
        <w:rPr>
          <w:rFonts w:ascii="Arial" w:hAnsi="Arial" w:cs="Arial"/>
          <w:color w:val="3B3838" w:themeColor="background2" w:themeShade="40"/>
        </w:rPr>
        <w:t xml:space="preserve"> tarihli almış olduğu karar istinaden; </w:t>
      </w:r>
      <w:r w:rsidR="000E0FB5" w:rsidRPr="005F32BF">
        <w:rPr>
          <w:rFonts w:ascii="Arial" w:hAnsi="Arial" w:cs="Arial"/>
          <w:color w:val="3B3838" w:themeColor="background2" w:themeShade="40"/>
        </w:rPr>
        <w:t>28/05/2024</w:t>
      </w:r>
      <w:r w:rsidRPr="005F32BF">
        <w:rPr>
          <w:rFonts w:ascii="Arial" w:hAnsi="Arial" w:cs="Arial"/>
          <w:color w:val="3B3838" w:themeColor="background2" w:themeShade="40"/>
        </w:rPr>
        <w:t xml:space="preserve"> tarihinde, saat: </w:t>
      </w:r>
      <w:r w:rsidR="000E0FB5" w:rsidRPr="005F32BF">
        <w:rPr>
          <w:rFonts w:ascii="Arial" w:hAnsi="Arial" w:cs="Arial"/>
          <w:color w:val="3B3838" w:themeColor="background2" w:themeShade="40"/>
        </w:rPr>
        <w:t>11.00’de</w:t>
      </w:r>
      <w:r w:rsidRPr="005F32BF">
        <w:rPr>
          <w:rFonts w:ascii="Arial" w:hAnsi="Arial" w:cs="Arial"/>
          <w:color w:val="3B3838" w:themeColor="background2" w:themeShade="40"/>
        </w:rPr>
        <w:t xml:space="preserve"> </w:t>
      </w:r>
      <w:r w:rsidR="000E0FB5" w:rsidRPr="005F32BF">
        <w:rPr>
          <w:rFonts w:ascii="Arial" w:hAnsi="Arial" w:cs="Arial"/>
          <w:color w:val="3B3838" w:themeColor="background2" w:themeShade="40"/>
        </w:rPr>
        <w:t xml:space="preserve">Ünalan </w:t>
      </w:r>
      <w:proofErr w:type="spellStart"/>
      <w:r w:rsidR="000E0FB5" w:rsidRPr="005F32BF">
        <w:rPr>
          <w:rFonts w:ascii="Arial" w:hAnsi="Arial" w:cs="Arial"/>
          <w:color w:val="3B3838" w:themeColor="background2" w:themeShade="40"/>
        </w:rPr>
        <w:t>Mh</w:t>
      </w:r>
      <w:proofErr w:type="spellEnd"/>
      <w:r w:rsidR="000E0FB5" w:rsidRPr="005F32BF">
        <w:rPr>
          <w:rFonts w:ascii="Arial" w:hAnsi="Arial" w:cs="Arial"/>
          <w:color w:val="3B3838" w:themeColor="background2" w:themeShade="40"/>
        </w:rPr>
        <w:t xml:space="preserve"> Libadiye </w:t>
      </w:r>
      <w:proofErr w:type="spellStart"/>
      <w:r w:rsidR="000E0FB5" w:rsidRPr="005F32BF">
        <w:rPr>
          <w:rFonts w:ascii="Arial" w:hAnsi="Arial" w:cs="Arial"/>
          <w:color w:val="3B3838" w:themeColor="background2" w:themeShade="40"/>
        </w:rPr>
        <w:t>Cd</w:t>
      </w:r>
      <w:proofErr w:type="spellEnd"/>
      <w:r w:rsidR="000E0FB5" w:rsidRPr="005F32BF">
        <w:rPr>
          <w:rFonts w:ascii="Arial" w:hAnsi="Arial" w:cs="Arial"/>
          <w:color w:val="3B3838" w:themeColor="background2" w:themeShade="40"/>
        </w:rPr>
        <w:t xml:space="preserve">. No:84/2 Üsküdar/ İstanbul </w:t>
      </w:r>
      <w:r w:rsidRPr="005F32BF">
        <w:rPr>
          <w:rFonts w:ascii="Arial" w:hAnsi="Arial" w:cs="Arial"/>
          <w:color w:val="3B3838" w:themeColor="background2" w:themeShade="40"/>
        </w:rPr>
        <w:t xml:space="preserve">adresinde, aşağıdaki gündem maddeleri çerçevesinde </w:t>
      </w:r>
      <w:r w:rsidR="000E0FB5" w:rsidRPr="005F32BF">
        <w:rPr>
          <w:rFonts w:ascii="Arial" w:hAnsi="Arial" w:cs="Arial"/>
          <w:color w:val="3B3838" w:themeColor="background2" w:themeShade="40"/>
        </w:rPr>
        <w:t>2023</w:t>
      </w:r>
      <w:r w:rsidRPr="005F32BF">
        <w:rPr>
          <w:rFonts w:ascii="Arial" w:hAnsi="Arial" w:cs="Arial"/>
          <w:color w:val="3B3838" w:themeColor="background2" w:themeShade="40"/>
        </w:rPr>
        <w:t xml:space="preserve"> yılı olağan genel kurul toplantısı gerçekleştirilecektir.  </w:t>
      </w:r>
    </w:p>
    <w:p w14:paraId="4F3957EC" w14:textId="77777777" w:rsidR="009F5871" w:rsidRPr="005F32BF" w:rsidRDefault="009F5871" w:rsidP="009F5871">
      <w:pPr>
        <w:spacing w:before="360" w:after="0" w:line="240" w:lineRule="auto"/>
        <w:jc w:val="both"/>
        <w:rPr>
          <w:rFonts w:ascii="Arial" w:eastAsiaTheme="minorEastAsia" w:hAnsi="Arial" w:cs="Arial"/>
          <w:color w:val="3B3838" w:themeColor="background2" w:themeShade="40"/>
          <w:lang w:eastAsia="tr-TR"/>
        </w:rPr>
      </w:pPr>
      <w:r w:rsidRPr="005F32BF">
        <w:rPr>
          <w:rFonts w:ascii="Arial" w:eastAsiaTheme="minorEastAsia" w:hAnsi="Arial" w:cs="Arial"/>
          <w:color w:val="3B3838" w:themeColor="background2" w:themeShade="40"/>
          <w:lang w:eastAsia="tr-TR"/>
        </w:rPr>
        <w:t xml:space="preserve">Finansal tablolar, konsolide finansal tablolar, yönetim kurulunun yıllık faaliyet raporu, denetleme raporları ve yönetim kurulunun kâr dağıtım önerisi genel kurul toplantısından en az </w:t>
      </w:r>
      <w:proofErr w:type="spellStart"/>
      <w:r w:rsidRPr="005F32BF">
        <w:rPr>
          <w:rFonts w:ascii="Arial" w:eastAsiaTheme="minorEastAsia" w:hAnsi="Arial" w:cs="Arial"/>
          <w:color w:val="3B3838" w:themeColor="background2" w:themeShade="40"/>
          <w:lang w:eastAsia="tr-TR"/>
        </w:rPr>
        <w:t>onbeş</w:t>
      </w:r>
      <w:proofErr w:type="spellEnd"/>
      <w:r w:rsidRPr="005F32BF">
        <w:rPr>
          <w:rFonts w:ascii="Arial" w:eastAsiaTheme="minorEastAsia" w:hAnsi="Arial" w:cs="Arial"/>
          <w:color w:val="3B3838" w:themeColor="background2" w:themeShade="40"/>
          <w:lang w:eastAsia="tr-TR"/>
        </w:rPr>
        <w:t xml:space="preserve"> gün önce şirket merkezinde ve şubelerimizde pay sahiplerinin incelemesine hazır bulundurulacaktır.</w:t>
      </w:r>
    </w:p>
    <w:p w14:paraId="65EED0A0" w14:textId="77777777" w:rsidR="009F5871" w:rsidRPr="005F32BF" w:rsidRDefault="009F5871" w:rsidP="009F5871">
      <w:pPr>
        <w:spacing w:before="360" w:after="120" w:line="240" w:lineRule="auto"/>
        <w:jc w:val="both"/>
        <w:rPr>
          <w:rFonts w:ascii="Arial" w:hAnsi="Arial" w:cs="Arial"/>
          <w:color w:val="3B3838" w:themeColor="background2" w:themeShade="40"/>
        </w:rPr>
      </w:pPr>
      <w:r w:rsidRPr="005F32BF">
        <w:rPr>
          <w:rFonts w:ascii="Arial" w:hAnsi="Arial" w:cs="Arial"/>
          <w:color w:val="3B3838" w:themeColor="background2" w:themeShade="40"/>
        </w:rPr>
        <w:t>Genel kurul toplantımıza, ortaklarımızın asaleten veya aşağıya çıkarılan vekâletname ile temsilcilerinin katılımının sağlanması hususu ilan olunur.</w:t>
      </w:r>
    </w:p>
    <w:p w14:paraId="3624FF59" w14:textId="77777777" w:rsidR="00362705" w:rsidRPr="005F32BF" w:rsidRDefault="00362705" w:rsidP="009F5871">
      <w:pPr>
        <w:spacing w:after="120" w:line="240" w:lineRule="auto"/>
        <w:jc w:val="both"/>
        <w:rPr>
          <w:rFonts w:ascii="Arial" w:hAnsi="Arial" w:cs="Arial"/>
          <w:color w:val="3B3838" w:themeColor="background2" w:themeShade="40"/>
        </w:rPr>
      </w:pPr>
    </w:p>
    <w:p w14:paraId="05C30B34" w14:textId="3263B50A" w:rsidR="009F5871" w:rsidRPr="005F32BF" w:rsidRDefault="009F5871" w:rsidP="009F5871">
      <w:pPr>
        <w:spacing w:after="120" w:line="240" w:lineRule="auto"/>
        <w:jc w:val="both"/>
        <w:rPr>
          <w:rFonts w:ascii="Arial" w:hAnsi="Arial" w:cs="Arial"/>
          <w:color w:val="3B3838" w:themeColor="background2" w:themeShade="40"/>
        </w:rPr>
      </w:pPr>
      <w:r w:rsidRPr="005F32BF">
        <w:rPr>
          <w:rFonts w:ascii="Arial" w:hAnsi="Arial" w:cs="Arial"/>
          <w:color w:val="3B3838" w:themeColor="background2" w:themeShade="40"/>
        </w:rPr>
        <w:t>GÜNDEM:</w:t>
      </w:r>
    </w:p>
    <w:p w14:paraId="26917E44" w14:textId="77777777" w:rsidR="000E0FB5" w:rsidRPr="005F32BF" w:rsidRDefault="000E0FB5" w:rsidP="000E0FB5">
      <w:pPr>
        <w:pStyle w:val="ListeParagraf"/>
        <w:numPr>
          <w:ilvl w:val="0"/>
          <w:numId w:val="2"/>
        </w:numPr>
        <w:spacing w:after="0" w:line="240" w:lineRule="auto"/>
        <w:ind w:left="714" w:hanging="357"/>
        <w:jc w:val="both"/>
        <w:rPr>
          <w:rFonts w:ascii="Arial" w:eastAsiaTheme="minorHAnsi" w:hAnsi="Arial" w:cs="Arial"/>
          <w:color w:val="3B3838" w:themeColor="background2" w:themeShade="40"/>
          <w:lang w:eastAsia="en-US"/>
        </w:rPr>
      </w:pPr>
      <w:r w:rsidRPr="005F32BF">
        <w:rPr>
          <w:rFonts w:ascii="Arial" w:eastAsiaTheme="minorHAnsi" w:hAnsi="Arial" w:cs="Arial"/>
          <w:color w:val="3B3838" w:themeColor="background2" w:themeShade="40"/>
          <w:lang w:eastAsia="en-US"/>
        </w:rPr>
        <w:t>Açılış ve Toplantı Başkanlığının oluşturulması, Genel Kurul Toplantı Tutanağının imzalanması için Toplantı Başkanlığı'na yetki verilmesi,</w:t>
      </w:r>
    </w:p>
    <w:p w14:paraId="36A5CF45" w14:textId="77777777" w:rsidR="000E0FB5" w:rsidRPr="005F32BF" w:rsidRDefault="000E0FB5" w:rsidP="000E0FB5">
      <w:pPr>
        <w:pStyle w:val="ListeParagraf"/>
        <w:numPr>
          <w:ilvl w:val="0"/>
          <w:numId w:val="2"/>
        </w:numPr>
        <w:spacing w:after="0" w:line="240" w:lineRule="auto"/>
        <w:ind w:left="714" w:hanging="357"/>
        <w:jc w:val="both"/>
        <w:rPr>
          <w:rFonts w:ascii="Arial" w:eastAsiaTheme="minorHAnsi" w:hAnsi="Arial" w:cs="Arial"/>
          <w:color w:val="3B3838" w:themeColor="background2" w:themeShade="40"/>
          <w:lang w:eastAsia="en-US"/>
        </w:rPr>
      </w:pPr>
      <w:r w:rsidRPr="005F32BF">
        <w:rPr>
          <w:rFonts w:ascii="Arial" w:eastAsiaTheme="minorHAnsi" w:hAnsi="Arial" w:cs="Arial"/>
          <w:color w:val="3B3838" w:themeColor="background2" w:themeShade="40"/>
          <w:lang w:eastAsia="en-US"/>
        </w:rPr>
        <w:t xml:space="preserve">Esas sözleşmenin “Şirketin Amaç </w:t>
      </w:r>
      <w:proofErr w:type="gramStart"/>
      <w:r w:rsidRPr="005F32BF">
        <w:rPr>
          <w:rFonts w:ascii="Arial" w:eastAsiaTheme="minorHAnsi" w:hAnsi="Arial" w:cs="Arial"/>
          <w:color w:val="3B3838" w:themeColor="background2" w:themeShade="40"/>
          <w:lang w:eastAsia="en-US"/>
        </w:rPr>
        <w:t>Ve</w:t>
      </w:r>
      <w:proofErr w:type="gramEnd"/>
      <w:r w:rsidRPr="005F32BF">
        <w:rPr>
          <w:rFonts w:ascii="Arial" w:eastAsiaTheme="minorHAnsi" w:hAnsi="Arial" w:cs="Arial"/>
          <w:color w:val="3B3838" w:themeColor="background2" w:themeShade="40"/>
          <w:lang w:eastAsia="en-US"/>
        </w:rPr>
        <w:t xml:space="preserve"> Faaliyet Konuları” başlıklı 3. maddesi değişikliğinin görüşülmesi,</w:t>
      </w:r>
    </w:p>
    <w:p w14:paraId="120D585F" w14:textId="77777777" w:rsidR="000E0FB5" w:rsidRPr="005F32BF" w:rsidRDefault="000E0FB5" w:rsidP="000E0FB5">
      <w:pPr>
        <w:pStyle w:val="ListeParagraf"/>
        <w:numPr>
          <w:ilvl w:val="0"/>
          <w:numId w:val="2"/>
        </w:numPr>
        <w:spacing w:after="0" w:line="240" w:lineRule="auto"/>
        <w:ind w:left="714" w:hanging="357"/>
        <w:jc w:val="both"/>
        <w:rPr>
          <w:rFonts w:ascii="Arial" w:eastAsiaTheme="minorHAnsi" w:hAnsi="Arial" w:cs="Arial"/>
          <w:color w:val="3B3838" w:themeColor="background2" w:themeShade="40"/>
          <w:lang w:eastAsia="en-US"/>
        </w:rPr>
      </w:pPr>
      <w:r w:rsidRPr="005F32BF">
        <w:rPr>
          <w:rFonts w:ascii="Arial" w:eastAsiaTheme="minorHAnsi" w:hAnsi="Arial" w:cs="Arial"/>
          <w:color w:val="3B3838" w:themeColor="background2" w:themeShade="40"/>
          <w:lang w:eastAsia="en-US"/>
        </w:rPr>
        <w:t xml:space="preserve">2023 yılı hesap ve işlemlerine ait Yönetim Kurulu Faaliyet Raporu ve Bağımsız Dış Denetim Kuruluşu raporlarının okunması, bilanço ile kar/zarar hesaplarının incelenip karara bağlanması, </w:t>
      </w:r>
    </w:p>
    <w:p w14:paraId="2503E0DF" w14:textId="77777777" w:rsidR="000E0FB5" w:rsidRPr="005F32BF" w:rsidRDefault="000E0FB5" w:rsidP="000E0FB5">
      <w:pPr>
        <w:pStyle w:val="ListeParagraf"/>
        <w:numPr>
          <w:ilvl w:val="0"/>
          <w:numId w:val="2"/>
        </w:numPr>
        <w:spacing w:after="0" w:line="240" w:lineRule="auto"/>
        <w:ind w:left="714" w:hanging="357"/>
        <w:jc w:val="both"/>
        <w:rPr>
          <w:rFonts w:ascii="Arial" w:eastAsiaTheme="minorHAnsi" w:hAnsi="Arial" w:cs="Arial"/>
          <w:color w:val="3B3838" w:themeColor="background2" w:themeShade="40"/>
          <w:lang w:eastAsia="en-US"/>
        </w:rPr>
      </w:pPr>
      <w:r w:rsidRPr="005F32BF">
        <w:rPr>
          <w:rFonts w:ascii="Arial" w:eastAsiaTheme="minorHAnsi" w:hAnsi="Arial" w:cs="Arial"/>
          <w:color w:val="3B3838" w:themeColor="background2" w:themeShade="40"/>
          <w:lang w:eastAsia="en-US"/>
        </w:rPr>
        <w:t>Yönetim Kurulu Üyeliğinden ayrılanların yerine Türk Ticaret Kanunu’nun 363. Şirket Esas Sözleşmesinin 12. Maddesi gereğince atanmış bulunan Yönetim Kurulu Üyelerinin atanmalarının onaylanması,</w:t>
      </w:r>
    </w:p>
    <w:p w14:paraId="20D692DF" w14:textId="77777777" w:rsidR="000E0FB5" w:rsidRPr="005F32BF" w:rsidRDefault="000E0FB5" w:rsidP="000E0FB5">
      <w:pPr>
        <w:pStyle w:val="ListeParagraf"/>
        <w:numPr>
          <w:ilvl w:val="0"/>
          <w:numId w:val="2"/>
        </w:numPr>
        <w:spacing w:after="0" w:line="240" w:lineRule="auto"/>
        <w:ind w:left="714" w:hanging="357"/>
        <w:jc w:val="both"/>
        <w:rPr>
          <w:rFonts w:ascii="Arial" w:eastAsiaTheme="minorHAnsi" w:hAnsi="Arial" w:cs="Arial"/>
          <w:color w:val="3B3838" w:themeColor="background2" w:themeShade="40"/>
          <w:lang w:eastAsia="en-US"/>
        </w:rPr>
      </w:pPr>
      <w:r w:rsidRPr="005F32BF">
        <w:rPr>
          <w:rFonts w:ascii="Arial" w:eastAsiaTheme="minorHAnsi" w:hAnsi="Arial" w:cs="Arial"/>
          <w:color w:val="3B3838" w:themeColor="background2" w:themeShade="40"/>
          <w:lang w:eastAsia="en-US"/>
        </w:rPr>
        <w:t>Yönetim Kurulu Üyelerinin ibraları,</w:t>
      </w:r>
    </w:p>
    <w:p w14:paraId="62CD2FE7" w14:textId="77777777" w:rsidR="000E0FB5" w:rsidRPr="005F32BF" w:rsidRDefault="000E0FB5" w:rsidP="000E0FB5">
      <w:pPr>
        <w:pStyle w:val="ListeParagraf"/>
        <w:numPr>
          <w:ilvl w:val="0"/>
          <w:numId w:val="2"/>
        </w:numPr>
        <w:spacing w:after="0" w:line="240" w:lineRule="auto"/>
        <w:ind w:left="714" w:hanging="357"/>
        <w:jc w:val="both"/>
        <w:rPr>
          <w:rFonts w:ascii="Arial" w:eastAsiaTheme="minorHAnsi" w:hAnsi="Arial" w:cs="Arial"/>
          <w:color w:val="3B3838" w:themeColor="background2" w:themeShade="40"/>
          <w:lang w:eastAsia="en-US"/>
        </w:rPr>
      </w:pPr>
      <w:r w:rsidRPr="005F32BF">
        <w:rPr>
          <w:rFonts w:ascii="Arial" w:eastAsiaTheme="minorHAnsi" w:hAnsi="Arial" w:cs="Arial"/>
          <w:color w:val="3B3838" w:themeColor="background2" w:themeShade="40"/>
          <w:lang w:eastAsia="en-US"/>
        </w:rPr>
        <w:t>Yönetim Kurulu Üyelerinin seçimi,</w:t>
      </w:r>
    </w:p>
    <w:p w14:paraId="74B3A847" w14:textId="77777777" w:rsidR="000E0FB5" w:rsidRPr="005F32BF" w:rsidRDefault="000E0FB5" w:rsidP="000E0FB5">
      <w:pPr>
        <w:pStyle w:val="ListeParagraf"/>
        <w:numPr>
          <w:ilvl w:val="0"/>
          <w:numId w:val="2"/>
        </w:numPr>
        <w:spacing w:after="0" w:line="240" w:lineRule="auto"/>
        <w:ind w:left="714" w:hanging="357"/>
        <w:jc w:val="both"/>
        <w:rPr>
          <w:rFonts w:ascii="Arial" w:eastAsiaTheme="minorHAnsi" w:hAnsi="Arial" w:cs="Arial"/>
          <w:color w:val="3B3838" w:themeColor="background2" w:themeShade="40"/>
          <w:lang w:eastAsia="en-US"/>
        </w:rPr>
      </w:pPr>
      <w:r w:rsidRPr="005F32BF">
        <w:rPr>
          <w:rFonts w:ascii="Arial" w:eastAsiaTheme="minorHAnsi" w:hAnsi="Arial" w:cs="Arial"/>
          <w:color w:val="3B3838" w:themeColor="background2" w:themeShade="40"/>
          <w:lang w:eastAsia="en-US"/>
        </w:rPr>
        <w:t xml:space="preserve">2023 yılı karı hakkında karar alınması, </w:t>
      </w:r>
    </w:p>
    <w:p w14:paraId="2B4B9332" w14:textId="77777777" w:rsidR="000E0FB5" w:rsidRPr="005F32BF" w:rsidRDefault="000E0FB5" w:rsidP="000E0FB5">
      <w:pPr>
        <w:pStyle w:val="ListeParagraf"/>
        <w:numPr>
          <w:ilvl w:val="0"/>
          <w:numId w:val="2"/>
        </w:numPr>
        <w:spacing w:after="0" w:line="240" w:lineRule="auto"/>
        <w:ind w:left="714" w:hanging="357"/>
        <w:jc w:val="both"/>
        <w:rPr>
          <w:rFonts w:ascii="Arial" w:eastAsiaTheme="minorHAnsi" w:hAnsi="Arial" w:cs="Arial"/>
          <w:color w:val="3B3838" w:themeColor="background2" w:themeShade="40"/>
          <w:lang w:eastAsia="en-US"/>
        </w:rPr>
      </w:pPr>
      <w:r w:rsidRPr="005F32BF">
        <w:rPr>
          <w:rFonts w:ascii="Arial" w:eastAsiaTheme="minorHAnsi" w:hAnsi="Arial" w:cs="Arial"/>
          <w:color w:val="3B3838" w:themeColor="background2" w:themeShade="40"/>
          <w:lang w:eastAsia="en-US"/>
        </w:rPr>
        <w:t>2024 yılı Bağımsız Dış Denetim Kuruluşunun seçimi hakkında alınan Yönetim Kurulu Kararının onaylanması,</w:t>
      </w:r>
    </w:p>
    <w:p w14:paraId="0D5AB21E" w14:textId="77777777" w:rsidR="000E0FB5" w:rsidRPr="005F32BF" w:rsidRDefault="000E0FB5" w:rsidP="000E0FB5">
      <w:pPr>
        <w:pStyle w:val="ListeParagraf"/>
        <w:numPr>
          <w:ilvl w:val="0"/>
          <w:numId w:val="2"/>
        </w:numPr>
        <w:spacing w:after="0" w:line="240" w:lineRule="auto"/>
        <w:ind w:left="714" w:hanging="357"/>
        <w:jc w:val="both"/>
        <w:rPr>
          <w:rFonts w:ascii="Arial" w:eastAsiaTheme="minorHAnsi" w:hAnsi="Arial" w:cs="Arial"/>
          <w:color w:val="3B3838" w:themeColor="background2" w:themeShade="40"/>
          <w:lang w:eastAsia="en-US"/>
        </w:rPr>
      </w:pPr>
      <w:r w:rsidRPr="005F32BF">
        <w:rPr>
          <w:rFonts w:ascii="Arial" w:eastAsiaTheme="minorHAnsi" w:hAnsi="Arial" w:cs="Arial"/>
          <w:color w:val="3B3838" w:themeColor="background2" w:themeShade="40"/>
          <w:lang w:eastAsia="en-US"/>
        </w:rPr>
        <w:t>Usulsüz işlemleri ile şirketi uğrattıkları zarardan kaynaklanan alacağın tahsili için Ankara Anonim Türk Sigorta Şirketi eski üst düzey yönetimi hakkında sorumluluk davası açılmasının görüşülmesi,</w:t>
      </w:r>
    </w:p>
    <w:p w14:paraId="6B6FF147" w14:textId="77777777" w:rsidR="000E0FB5" w:rsidRPr="005F32BF" w:rsidRDefault="000E0FB5" w:rsidP="000E0FB5">
      <w:pPr>
        <w:pStyle w:val="ListeParagraf"/>
        <w:numPr>
          <w:ilvl w:val="0"/>
          <w:numId w:val="2"/>
        </w:numPr>
        <w:spacing w:after="0" w:line="240" w:lineRule="auto"/>
        <w:ind w:left="714" w:hanging="357"/>
        <w:jc w:val="both"/>
        <w:rPr>
          <w:rFonts w:ascii="Arial" w:eastAsiaTheme="minorHAnsi" w:hAnsi="Arial" w:cs="Arial"/>
          <w:color w:val="3B3838" w:themeColor="background2" w:themeShade="40"/>
          <w:lang w:eastAsia="en-US"/>
        </w:rPr>
      </w:pPr>
      <w:r w:rsidRPr="005F32BF">
        <w:rPr>
          <w:rFonts w:ascii="Arial" w:eastAsiaTheme="minorHAnsi" w:hAnsi="Arial" w:cs="Arial"/>
          <w:color w:val="3B3838" w:themeColor="background2" w:themeShade="40"/>
          <w:lang w:eastAsia="en-US"/>
        </w:rPr>
        <w:t>Yönetim Kurulu Üyelerine Türk Ticaret Kanunu’nun 395. ve 396 maddeleri çerçevesinde izin verilmesi,</w:t>
      </w:r>
    </w:p>
    <w:p w14:paraId="40881C77" w14:textId="77777777" w:rsidR="000E0FB5" w:rsidRPr="005F32BF" w:rsidRDefault="000E0FB5" w:rsidP="000E0FB5">
      <w:pPr>
        <w:pStyle w:val="ListeParagraf"/>
        <w:numPr>
          <w:ilvl w:val="0"/>
          <w:numId w:val="2"/>
        </w:numPr>
        <w:spacing w:after="0" w:line="240" w:lineRule="auto"/>
        <w:ind w:left="714" w:hanging="357"/>
        <w:rPr>
          <w:rFonts w:ascii="Arial" w:eastAsiaTheme="minorHAnsi" w:hAnsi="Arial" w:cs="Arial"/>
          <w:color w:val="3B3838" w:themeColor="background2" w:themeShade="40"/>
          <w:lang w:eastAsia="en-US"/>
        </w:rPr>
      </w:pPr>
      <w:r w:rsidRPr="005F32BF">
        <w:rPr>
          <w:rFonts w:ascii="Arial" w:eastAsiaTheme="minorHAnsi" w:hAnsi="Arial" w:cs="Arial"/>
          <w:color w:val="3B3838" w:themeColor="background2" w:themeShade="40"/>
          <w:lang w:eastAsia="en-US"/>
        </w:rPr>
        <w:t>Dilek ve Temenniler.</w:t>
      </w:r>
    </w:p>
    <w:p w14:paraId="40B8DBD2" w14:textId="77777777" w:rsidR="000E0FB5" w:rsidRPr="005F32BF" w:rsidRDefault="000E0FB5" w:rsidP="000E0FB5">
      <w:pPr>
        <w:spacing w:after="0" w:line="240" w:lineRule="auto"/>
        <w:rPr>
          <w:rFonts w:ascii="Arial" w:hAnsi="Arial" w:cs="Arial"/>
          <w:color w:val="3B3838" w:themeColor="background2" w:themeShade="40"/>
        </w:rPr>
      </w:pPr>
    </w:p>
    <w:p w14:paraId="0ED5D1EC" w14:textId="77777777" w:rsidR="000E0FB5" w:rsidRDefault="000E0FB5" w:rsidP="000E0FB5">
      <w:pPr>
        <w:spacing w:after="0" w:line="240" w:lineRule="auto"/>
        <w:rPr>
          <w:rFonts w:ascii="Arial" w:hAnsi="Arial" w:cs="Arial"/>
          <w:color w:val="3B3838" w:themeColor="background2" w:themeShade="40"/>
        </w:rPr>
      </w:pPr>
    </w:p>
    <w:p w14:paraId="53947B04" w14:textId="77777777" w:rsidR="005F32BF" w:rsidRDefault="005F32BF" w:rsidP="000E0FB5">
      <w:pPr>
        <w:spacing w:after="0" w:line="240" w:lineRule="auto"/>
        <w:rPr>
          <w:rFonts w:ascii="Arial" w:hAnsi="Arial" w:cs="Arial"/>
          <w:color w:val="3B3838" w:themeColor="background2" w:themeShade="40"/>
        </w:rPr>
      </w:pPr>
    </w:p>
    <w:p w14:paraId="1CED1CAC" w14:textId="77777777" w:rsidR="005F32BF" w:rsidRDefault="005F32BF" w:rsidP="000E0FB5">
      <w:pPr>
        <w:spacing w:after="0" w:line="240" w:lineRule="auto"/>
        <w:rPr>
          <w:rFonts w:ascii="Arial" w:hAnsi="Arial" w:cs="Arial"/>
          <w:color w:val="3B3838" w:themeColor="background2" w:themeShade="40"/>
        </w:rPr>
      </w:pPr>
    </w:p>
    <w:p w14:paraId="5AF206BF" w14:textId="77777777" w:rsidR="005F32BF" w:rsidRDefault="005F32BF" w:rsidP="000E0FB5">
      <w:pPr>
        <w:spacing w:after="0" w:line="240" w:lineRule="auto"/>
        <w:rPr>
          <w:rFonts w:ascii="Arial" w:hAnsi="Arial" w:cs="Arial"/>
          <w:color w:val="3B3838" w:themeColor="background2" w:themeShade="40"/>
        </w:rPr>
      </w:pPr>
    </w:p>
    <w:p w14:paraId="33DE733B" w14:textId="77777777" w:rsidR="005F32BF" w:rsidRPr="005F32BF" w:rsidRDefault="005F32BF" w:rsidP="000E0FB5">
      <w:pPr>
        <w:spacing w:after="0" w:line="240" w:lineRule="auto"/>
        <w:rPr>
          <w:rFonts w:ascii="Arial" w:hAnsi="Arial" w:cs="Arial"/>
          <w:color w:val="3B3838" w:themeColor="background2" w:themeShade="40"/>
        </w:rPr>
      </w:pPr>
    </w:p>
    <w:p w14:paraId="3BE2FAEA" w14:textId="77777777" w:rsidR="000E0FB5" w:rsidRPr="005F32BF" w:rsidRDefault="000E0FB5" w:rsidP="000E0FB5">
      <w:pPr>
        <w:spacing w:after="0" w:line="240" w:lineRule="auto"/>
        <w:rPr>
          <w:rFonts w:ascii="Arial" w:hAnsi="Arial" w:cs="Arial"/>
          <w:color w:val="3B3838" w:themeColor="background2" w:themeShade="40"/>
        </w:rPr>
      </w:pPr>
    </w:p>
    <w:p w14:paraId="0DC0B4FC" w14:textId="77777777" w:rsidR="00AD4E1F" w:rsidRPr="005F32BF" w:rsidRDefault="000E0FB5" w:rsidP="000E0FB5">
      <w:pPr>
        <w:ind w:left="2832" w:firstLine="708"/>
        <w:jc w:val="both"/>
        <w:rPr>
          <w:rFonts w:ascii="Arial" w:hAnsi="Arial" w:cs="Arial"/>
          <w:color w:val="3B3838" w:themeColor="background2" w:themeShade="40"/>
        </w:rPr>
      </w:pPr>
      <w:r w:rsidRPr="005F32BF">
        <w:rPr>
          <w:rFonts w:ascii="Arial" w:hAnsi="Arial" w:cs="Arial"/>
          <w:color w:val="3B3838" w:themeColor="background2" w:themeShade="40"/>
        </w:rPr>
        <w:lastRenderedPageBreak/>
        <w:t xml:space="preserve"> </w:t>
      </w:r>
      <w:r w:rsidR="008E22A9" w:rsidRPr="005F32BF">
        <w:rPr>
          <w:rFonts w:ascii="Arial" w:hAnsi="Arial" w:cs="Arial"/>
          <w:color w:val="3B3838" w:themeColor="background2" w:themeShade="40"/>
        </w:rPr>
        <w:t>VEKALETNAME</w:t>
      </w:r>
    </w:p>
    <w:p w14:paraId="34EBD016" w14:textId="77777777" w:rsidR="008E22A9" w:rsidRPr="005F32BF" w:rsidRDefault="008E22A9" w:rsidP="008E22A9">
      <w:pPr>
        <w:jc w:val="both"/>
        <w:rPr>
          <w:rFonts w:ascii="Arial" w:hAnsi="Arial" w:cs="Arial"/>
          <w:color w:val="3B3838" w:themeColor="background2" w:themeShade="40"/>
        </w:rPr>
      </w:pPr>
      <w:r w:rsidRPr="005F32BF">
        <w:rPr>
          <w:rFonts w:ascii="Arial" w:hAnsi="Arial" w:cs="Arial"/>
          <w:color w:val="3B3838" w:themeColor="background2" w:themeShade="40"/>
        </w:rPr>
        <w:t>Sahibi olduğum…………………………………</w:t>
      </w:r>
      <w:proofErr w:type="gramStart"/>
      <w:r w:rsidRPr="005F32BF">
        <w:rPr>
          <w:rFonts w:ascii="Arial" w:hAnsi="Arial" w:cs="Arial"/>
          <w:color w:val="3B3838" w:themeColor="background2" w:themeShade="40"/>
        </w:rPr>
        <w:t>…….</w:t>
      </w:r>
      <w:proofErr w:type="gramEnd"/>
      <w:r w:rsidRPr="005F32BF">
        <w:rPr>
          <w:rFonts w:ascii="Arial" w:hAnsi="Arial" w:cs="Arial"/>
          <w:color w:val="3B3838" w:themeColor="background2" w:themeShade="40"/>
        </w:rPr>
        <w:t>TL toplam itibari değerde paya ilişkin olarak Ankara Anonim Türk Sigorta Şirketi’nin 2</w:t>
      </w:r>
      <w:r w:rsidR="009F5871" w:rsidRPr="005F32BF">
        <w:rPr>
          <w:rFonts w:ascii="Arial" w:hAnsi="Arial" w:cs="Arial"/>
          <w:color w:val="3B3838" w:themeColor="background2" w:themeShade="40"/>
        </w:rPr>
        <w:t>8</w:t>
      </w:r>
      <w:r w:rsidRPr="005F32BF">
        <w:rPr>
          <w:rFonts w:ascii="Arial" w:hAnsi="Arial" w:cs="Arial"/>
          <w:color w:val="3B3838" w:themeColor="background2" w:themeShade="40"/>
        </w:rPr>
        <w:t xml:space="preserve"> </w:t>
      </w:r>
      <w:r w:rsidR="009F5871" w:rsidRPr="005F32BF">
        <w:rPr>
          <w:rFonts w:ascii="Arial" w:hAnsi="Arial" w:cs="Arial"/>
          <w:color w:val="3B3838" w:themeColor="background2" w:themeShade="40"/>
        </w:rPr>
        <w:t>Mayıs</w:t>
      </w:r>
      <w:r w:rsidRPr="005F32BF">
        <w:rPr>
          <w:rFonts w:ascii="Arial" w:hAnsi="Arial" w:cs="Arial"/>
          <w:color w:val="3B3838" w:themeColor="background2" w:themeShade="40"/>
        </w:rPr>
        <w:t xml:space="preserve"> 202</w:t>
      </w:r>
      <w:r w:rsidR="009F5871" w:rsidRPr="005F32BF">
        <w:rPr>
          <w:rFonts w:ascii="Arial" w:hAnsi="Arial" w:cs="Arial"/>
          <w:color w:val="3B3838" w:themeColor="background2" w:themeShade="40"/>
        </w:rPr>
        <w:t>4</w:t>
      </w:r>
      <w:r w:rsidRPr="005F32BF">
        <w:rPr>
          <w:rFonts w:ascii="Arial" w:hAnsi="Arial" w:cs="Arial"/>
          <w:color w:val="3B3838" w:themeColor="background2" w:themeShade="40"/>
        </w:rPr>
        <w:t xml:space="preserve"> tarihinde Ünalan </w:t>
      </w:r>
      <w:proofErr w:type="spellStart"/>
      <w:r w:rsidRPr="005F32BF">
        <w:rPr>
          <w:rFonts w:ascii="Arial" w:hAnsi="Arial" w:cs="Arial"/>
          <w:color w:val="3B3838" w:themeColor="background2" w:themeShade="40"/>
        </w:rPr>
        <w:t>Mh</w:t>
      </w:r>
      <w:proofErr w:type="spellEnd"/>
      <w:r w:rsidRPr="005F32BF">
        <w:rPr>
          <w:rFonts w:ascii="Arial" w:hAnsi="Arial" w:cs="Arial"/>
          <w:color w:val="3B3838" w:themeColor="background2" w:themeShade="40"/>
        </w:rPr>
        <w:t xml:space="preserve"> Libadiye </w:t>
      </w:r>
      <w:proofErr w:type="spellStart"/>
      <w:r w:rsidRPr="005F32BF">
        <w:rPr>
          <w:rFonts w:ascii="Arial" w:hAnsi="Arial" w:cs="Arial"/>
          <w:color w:val="3B3838" w:themeColor="background2" w:themeShade="40"/>
        </w:rPr>
        <w:t>Cd</w:t>
      </w:r>
      <w:proofErr w:type="spellEnd"/>
      <w:r w:rsidRPr="005F32BF">
        <w:rPr>
          <w:rFonts w:ascii="Arial" w:hAnsi="Arial" w:cs="Arial"/>
          <w:color w:val="3B3838" w:themeColor="background2" w:themeShade="40"/>
        </w:rPr>
        <w:t>. No:84/2 Üsküdar/ İstanbul adresinde saat: 11.00’</w:t>
      </w:r>
      <w:proofErr w:type="gramStart"/>
      <w:r w:rsidRPr="005F32BF">
        <w:rPr>
          <w:rFonts w:ascii="Arial" w:hAnsi="Arial" w:cs="Arial"/>
          <w:color w:val="3B3838" w:themeColor="background2" w:themeShade="40"/>
        </w:rPr>
        <w:t>de  yapılacak</w:t>
      </w:r>
      <w:proofErr w:type="gramEnd"/>
      <w:r w:rsidRPr="005F32BF">
        <w:rPr>
          <w:rFonts w:ascii="Arial" w:hAnsi="Arial" w:cs="Arial"/>
          <w:color w:val="3B3838" w:themeColor="background2" w:themeShade="40"/>
        </w:rPr>
        <w:t xml:space="preserve"> 202</w:t>
      </w:r>
      <w:r w:rsidR="000E0FB5" w:rsidRPr="005F32BF">
        <w:rPr>
          <w:rFonts w:ascii="Arial" w:hAnsi="Arial" w:cs="Arial"/>
          <w:color w:val="3B3838" w:themeColor="background2" w:themeShade="40"/>
        </w:rPr>
        <w:t>3</w:t>
      </w:r>
      <w:r w:rsidRPr="005F32BF">
        <w:rPr>
          <w:rFonts w:ascii="Arial" w:hAnsi="Arial" w:cs="Arial"/>
          <w:color w:val="3B3838" w:themeColor="background2" w:themeShade="40"/>
        </w:rPr>
        <w:t xml:space="preserve"> yılına ait olağan genel kurul toplantısında beni temsil etmeye ve gündemdeki maddelerin  karara bağlanması için  oy kullanmaya ………………………………………’</w:t>
      </w:r>
      <w:proofErr w:type="spellStart"/>
      <w:r w:rsidRPr="005F32BF">
        <w:rPr>
          <w:rFonts w:ascii="Arial" w:hAnsi="Arial" w:cs="Arial"/>
          <w:color w:val="3B3838" w:themeColor="background2" w:themeShade="40"/>
        </w:rPr>
        <w:t>yı</w:t>
      </w:r>
      <w:proofErr w:type="spellEnd"/>
      <w:r w:rsidRPr="005F32BF">
        <w:rPr>
          <w:rFonts w:ascii="Arial" w:hAnsi="Arial" w:cs="Arial"/>
          <w:color w:val="3B3838" w:themeColor="background2" w:themeShade="40"/>
        </w:rPr>
        <w:t xml:space="preserve"> temsilci tayin ettim.</w:t>
      </w:r>
    </w:p>
    <w:p w14:paraId="559A99BB" w14:textId="77777777" w:rsidR="008E22A9" w:rsidRPr="005F32BF" w:rsidRDefault="008E22A9" w:rsidP="008E22A9">
      <w:pPr>
        <w:spacing w:after="0"/>
        <w:jc w:val="both"/>
        <w:rPr>
          <w:rFonts w:ascii="Arial" w:hAnsi="Arial" w:cs="Arial"/>
          <w:color w:val="3B3838" w:themeColor="background2" w:themeShade="40"/>
        </w:rPr>
      </w:pPr>
    </w:p>
    <w:p w14:paraId="27088E8D" w14:textId="77777777" w:rsidR="008E22A9" w:rsidRPr="005F32BF" w:rsidRDefault="008E22A9" w:rsidP="008E22A9">
      <w:pPr>
        <w:spacing w:after="0"/>
        <w:jc w:val="both"/>
        <w:rPr>
          <w:rFonts w:ascii="Arial" w:hAnsi="Arial" w:cs="Arial"/>
          <w:color w:val="3B3838" w:themeColor="background2" w:themeShade="40"/>
        </w:rPr>
      </w:pPr>
      <w:r w:rsidRPr="005F32BF">
        <w:rPr>
          <w:rFonts w:ascii="Arial" w:hAnsi="Arial" w:cs="Arial"/>
          <w:color w:val="3B3838" w:themeColor="background2" w:themeShade="40"/>
        </w:rPr>
        <w:t>Vekaleti Veren</w:t>
      </w:r>
    </w:p>
    <w:p w14:paraId="0E51751E" w14:textId="77777777" w:rsidR="008E22A9" w:rsidRPr="005F32BF" w:rsidRDefault="008E22A9" w:rsidP="008E22A9">
      <w:pPr>
        <w:spacing w:after="0"/>
        <w:jc w:val="both"/>
        <w:rPr>
          <w:rFonts w:ascii="Arial" w:hAnsi="Arial" w:cs="Arial"/>
          <w:color w:val="3B3838" w:themeColor="background2" w:themeShade="40"/>
        </w:rPr>
      </w:pPr>
      <w:r w:rsidRPr="005F32BF">
        <w:rPr>
          <w:rFonts w:ascii="Arial" w:hAnsi="Arial" w:cs="Arial"/>
          <w:color w:val="3B3838" w:themeColor="background2" w:themeShade="40"/>
        </w:rPr>
        <w:t>Adı Soyadı/ Ticaret Unvanı</w:t>
      </w:r>
    </w:p>
    <w:p w14:paraId="6606B4B9" w14:textId="77777777" w:rsidR="008E22A9" w:rsidRPr="005F32BF" w:rsidRDefault="008E22A9" w:rsidP="009F5871">
      <w:pPr>
        <w:spacing w:after="0"/>
        <w:jc w:val="both"/>
        <w:rPr>
          <w:rFonts w:ascii="Arial" w:hAnsi="Arial" w:cs="Arial"/>
          <w:color w:val="3B3838" w:themeColor="background2" w:themeShade="40"/>
        </w:rPr>
      </w:pPr>
      <w:r w:rsidRPr="005F32BF">
        <w:rPr>
          <w:rFonts w:ascii="Arial" w:hAnsi="Arial" w:cs="Arial"/>
          <w:color w:val="3B3838" w:themeColor="background2" w:themeShade="40"/>
        </w:rPr>
        <w:t>Tarih ve imza</w:t>
      </w:r>
    </w:p>
    <w:p w14:paraId="2A4FF938" w14:textId="77777777" w:rsidR="008E22A9" w:rsidRPr="005F32BF" w:rsidRDefault="008E22A9" w:rsidP="008E22A9">
      <w:pPr>
        <w:jc w:val="both"/>
        <w:rPr>
          <w:rFonts w:ascii="Arial" w:hAnsi="Arial" w:cs="Arial"/>
          <w:color w:val="3B3838" w:themeColor="background2" w:themeShade="40"/>
        </w:rPr>
      </w:pPr>
    </w:p>
    <w:p w14:paraId="5918B548" w14:textId="77777777" w:rsidR="008E22A9" w:rsidRPr="005F32BF" w:rsidRDefault="008E22A9" w:rsidP="008E22A9">
      <w:pPr>
        <w:jc w:val="both"/>
        <w:rPr>
          <w:rFonts w:ascii="Arial" w:hAnsi="Arial" w:cs="Arial"/>
          <w:color w:val="3B3838" w:themeColor="background2" w:themeShade="40"/>
        </w:rPr>
      </w:pPr>
      <w:r w:rsidRPr="005F32BF">
        <w:rPr>
          <w:rFonts w:ascii="Arial" w:hAnsi="Arial" w:cs="Arial"/>
          <w:color w:val="3B3838" w:themeColor="background2" w:themeShade="40"/>
        </w:rPr>
        <w:t>Not: Vekaletin noter tasdikli olması gerekmektedir.</w:t>
      </w:r>
    </w:p>
    <w:p w14:paraId="5A422063" w14:textId="77777777" w:rsidR="00362705" w:rsidRPr="005F32BF" w:rsidRDefault="00362705" w:rsidP="008E22A9">
      <w:pPr>
        <w:jc w:val="both"/>
        <w:rPr>
          <w:rFonts w:ascii="Arial" w:hAnsi="Arial" w:cs="Arial"/>
          <w:color w:val="3B3838" w:themeColor="background2" w:themeShade="40"/>
        </w:rPr>
      </w:pPr>
    </w:p>
    <w:p w14:paraId="2300FE01" w14:textId="77777777" w:rsidR="00362705" w:rsidRPr="005F32BF" w:rsidRDefault="00362705" w:rsidP="008E22A9">
      <w:pPr>
        <w:jc w:val="both"/>
        <w:rPr>
          <w:rFonts w:ascii="Arial" w:hAnsi="Arial" w:cs="Arial"/>
          <w:color w:val="3B3838" w:themeColor="background2" w:themeShade="40"/>
        </w:rPr>
      </w:pPr>
    </w:p>
    <w:p w14:paraId="1529956E" w14:textId="77777777" w:rsidR="00362705" w:rsidRPr="005F32BF" w:rsidRDefault="00362705" w:rsidP="008E22A9">
      <w:pPr>
        <w:jc w:val="both"/>
        <w:rPr>
          <w:rFonts w:ascii="Arial" w:hAnsi="Arial" w:cs="Arial"/>
          <w:color w:val="3B3838" w:themeColor="background2" w:themeShade="40"/>
        </w:rPr>
      </w:pPr>
    </w:p>
    <w:p w14:paraId="67BFB416" w14:textId="77777777" w:rsidR="00362705" w:rsidRPr="005F32BF" w:rsidRDefault="00362705" w:rsidP="00362705">
      <w:pPr>
        <w:tabs>
          <w:tab w:val="left" w:pos="284"/>
        </w:tabs>
        <w:jc w:val="both"/>
        <w:rPr>
          <w:rFonts w:ascii="Arial" w:eastAsia="Calibri" w:hAnsi="Arial" w:cs="Arial"/>
        </w:rPr>
      </w:pPr>
    </w:p>
    <w:tbl>
      <w:tblPr>
        <w:tblStyle w:val="TabloKlavuzu"/>
        <w:tblW w:w="0" w:type="auto"/>
        <w:tblLook w:val="04A0" w:firstRow="1" w:lastRow="0" w:firstColumn="1" w:lastColumn="0" w:noHBand="0" w:noVBand="1"/>
      </w:tblPr>
      <w:tblGrid>
        <w:gridCol w:w="4531"/>
        <w:gridCol w:w="4531"/>
      </w:tblGrid>
      <w:tr w:rsidR="00362705" w:rsidRPr="005F32BF" w14:paraId="1FBC98DF" w14:textId="77777777" w:rsidTr="005C5486">
        <w:tc>
          <w:tcPr>
            <w:tcW w:w="9062" w:type="dxa"/>
            <w:gridSpan w:val="2"/>
          </w:tcPr>
          <w:p w14:paraId="406C8F27" w14:textId="77777777" w:rsidR="00362705" w:rsidRPr="005F32BF" w:rsidRDefault="00362705" w:rsidP="005C5486">
            <w:pPr>
              <w:jc w:val="center"/>
              <w:rPr>
                <w:rFonts w:ascii="Arial" w:hAnsi="Arial" w:cs="Arial"/>
                <w:b/>
                <w:bCs/>
              </w:rPr>
            </w:pPr>
            <w:r w:rsidRPr="005F32BF">
              <w:rPr>
                <w:rFonts w:ascii="Arial" w:hAnsi="Arial" w:cs="Arial"/>
                <w:b/>
                <w:bCs/>
              </w:rPr>
              <w:t>ANKARA ANONİM TÜRK SİGORTA ŞİRKETİ</w:t>
            </w:r>
          </w:p>
        </w:tc>
      </w:tr>
      <w:tr w:rsidR="00362705" w:rsidRPr="005F32BF" w14:paraId="64B39328" w14:textId="77777777" w:rsidTr="005C5486">
        <w:tc>
          <w:tcPr>
            <w:tcW w:w="9062" w:type="dxa"/>
            <w:gridSpan w:val="2"/>
          </w:tcPr>
          <w:p w14:paraId="2141645A" w14:textId="77777777" w:rsidR="00362705" w:rsidRPr="005F32BF" w:rsidRDefault="00362705" w:rsidP="005C5486">
            <w:pPr>
              <w:jc w:val="center"/>
              <w:rPr>
                <w:rFonts w:ascii="Arial" w:hAnsi="Arial" w:cs="Arial"/>
                <w:b/>
                <w:bCs/>
              </w:rPr>
            </w:pPr>
            <w:r w:rsidRPr="005F32BF">
              <w:rPr>
                <w:rFonts w:ascii="Arial" w:hAnsi="Arial" w:cs="Arial"/>
                <w:b/>
                <w:bCs/>
              </w:rPr>
              <w:t>ESAS SÖZLEŞME TADİL METNİ</w:t>
            </w:r>
          </w:p>
        </w:tc>
      </w:tr>
      <w:tr w:rsidR="00362705" w:rsidRPr="005F32BF" w14:paraId="20D3D904" w14:textId="77777777" w:rsidTr="005C5486">
        <w:tc>
          <w:tcPr>
            <w:tcW w:w="4531" w:type="dxa"/>
          </w:tcPr>
          <w:p w14:paraId="582143CA" w14:textId="77777777" w:rsidR="00362705" w:rsidRPr="005F32BF" w:rsidRDefault="00362705" w:rsidP="005C5486">
            <w:pPr>
              <w:jc w:val="center"/>
              <w:rPr>
                <w:rFonts w:ascii="Arial" w:hAnsi="Arial" w:cs="Arial"/>
                <w:b/>
                <w:bCs/>
              </w:rPr>
            </w:pPr>
            <w:r w:rsidRPr="005F32BF">
              <w:rPr>
                <w:rFonts w:ascii="Arial" w:hAnsi="Arial" w:cs="Arial"/>
                <w:b/>
                <w:bCs/>
              </w:rPr>
              <w:t>MEVCUT HALİ</w:t>
            </w:r>
          </w:p>
        </w:tc>
        <w:tc>
          <w:tcPr>
            <w:tcW w:w="4531" w:type="dxa"/>
          </w:tcPr>
          <w:p w14:paraId="0F32898E" w14:textId="77777777" w:rsidR="00362705" w:rsidRPr="005F32BF" w:rsidRDefault="00362705" w:rsidP="005C5486">
            <w:pPr>
              <w:jc w:val="center"/>
              <w:rPr>
                <w:rFonts w:ascii="Arial" w:hAnsi="Arial" w:cs="Arial"/>
                <w:b/>
                <w:bCs/>
              </w:rPr>
            </w:pPr>
            <w:r w:rsidRPr="005F32BF">
              <w:rPr>
                <w:rFonts w:ascii="Arial" w:hAnsi="Arial" w:cs="Arial"/>
                <w:b/>
                <w:bCs/>
              </w:rPr>
              <w:t>YENİ HALİ</w:t>
            </w:r>
          </w:p>
        </w:tc>
      </w:tr>
      <w:tr w:rsidR="00362705" w:rsidRPr="005F32BF" w14:paraId="12698DDA" w14:textId="77777777" w:rsidTr="005C5486">
        <w:tc>
          <w:tcPr>
            <w:tcW w:w="4531" w:type="dxa"/>
          </w:tcPr>
          <w:p w14:paraId="7A392C6A" w14:textId="77777777" w:rsidR="00362705" w:rsidRPr="005F32BF" w:rsidRDefault="00362705" w:rsidP="005C5486">
            <w:pPr>
              <w:jc w:val="both"/>
              <w:rPr>
                <w:rFonts w:ascii="Arial" w:hAnsi="Arial" w:cs="Arial"/>
                <w:b/>
                <w:u w:val="single"/>
              </w:rPr>
            </w:pPr>
            <w:r w:rsidRPr="005F32BF">
              <w:rPr>
                <w:rFonts w:ascii="Arial" w:hAnsi="Arial" w:cs="Arial"/>
                <w:b/>
                <w:u w:val="single"/>
              </w:rPr>
              <w:t>ŞİRKETİN AMAÇ VE FAALİYET KONULARI</w:t>
            </w:r>
          </w:p>
          <w:p w14:paraId="7E69E706" w14:textId="77777777" w:rsidR="00362705" w:rsidRPr="005F32BF" w:rsidRDefault="00362705" w:rsidP="005C5486">
            <w:pPr>
              <w:jc w:val="both"/>
              <w:rPr>
                <w:rFonts w:ascii="Arial" w:hAnsi="Arial" w:cs="Arial"/>
                <w:b/>
              </w:rPr>
            </w:pPr>
            <w:r w:rsidRPr="005F32BF">
              <w:rPr>
                <w:rFonts w:ascii="Arial" w:hAnsi="Arial" w:cs="Arial"/>
                <w:b/>
              </w:rPr>
              <w:t>Madde 3</w:t>
            </w:r>
          </w:p>
          <w:p w14:paraId="3FD0CF96" w14:textId="77777777" w:rsidR="00362705" w:rsidRPr="005F32BF" w:rsidRDefault="00362705" w:rsidP="005C5486">
            <w:pPr>
              <w:jc w:val="both"/>
              <w:rPr>
                <w:rFonts w:ascii="Arial" w:hAnsi="Arial" w:cs="Arial"/>
              </w:rPr>
            </w:pPr>
            <w:r w:rsidRPr="005F32BF">
              <w:rPr>
                <w:rFonts w:ascii="Arial" w:hAnsi="Arial" w:cs="Arial"/>
              </w:rPr>
              <w:t>Şirketin kuruluş amacı Türk Ticaret Kanunu ve Sigortacılık Mevzuatı çerçevesinde her türlü dalda sigortacılık faaliyetinde bulunmaktır. Şirket bu amacını gerçekleştirmek için, mevzuatın müsaadesi çerçevesinde mali ve ticari işlem yapabilir ve özellikle aşağıdaki konularda faaliyette bulunabilir.</w:t>
            </w:r>
          </w:p>
          <w:p w14:paraId="48B87174" w14:textId="77777777" w:rsidR="00362705" w:rsidRPr="005F32BF" w:rsidRDefault="00362705" w:rsidP="005C5486">
            <w:pPr>
              <w:jc w:val="both"/>
              <w:rPr>
                <w:rFonts w:ascii="Arial" w:hAnsi="Arial" w:cs="Arial"/>
              </w:rPr>
            </w:pPr>
            <w:r w:rsidRPr="005F32BF">
              <w:rPr>
                <w:rFonts w:ascii="Arial" w:hAnsi="Arial" w:cs="Arial"/>
              </w:rPr>
              <w:t>Türkiye Cumhuriyeti sınırları içinde ve yabancı ülkelerde hayat sigortası hariç her türlü sigorta, koasürans, reasürans, retrosesyon işlemlerini yapmak, sigorta portföyü devralmak,</w:t>
            </w:r>
          </w:p>
          <w:p w14:paraId="66E53F50" w14:textId="77777777" w:rsidR="00362705" w:rsidRPr="005F32BF" w:rsidRDefault="00362705" w:rsidP="005C5486">
            <w:pPr>
              <w:jc w:val="both"/>
              <w:rPr>
                <w:rFonts w:ascii="Arial" w:hAnsi="Arial" w:cs="Arial"/>
              </w:rPr>
            </w:pPr>
            <w:r w:rsidRPr="005F32BF">
              <w:rPr>
                <w:rFonts w:ascii="Arial" w:hAnsi="Arial" w:cs="Arial"/>
              </w:rPr>
              <w:t xml:space="preserve">Şirket amacının gerçekleşebilmesi için her türlü mali, ticari, sınai, idari tasarruf ve faaliyette bulunmak, şirket kurmak, kurulmuş ve kurulacak şirketlere iştirak etmek, Devlet istikraz tahvilleri ile Hazine tarafından çıkarılan her nevi tahvil ve bonolar için aracılık işi hariç ve menkul kıymet portföy işletmeciliği niteliğinde olmamak kaydıyla şirketlerin hisse senedi ve tahvillerini ilgili bakanlığın tespit ve kabul edeceği şekil ve miktarda almak, satmak, İştigal konusu ile ilgili her türlü menkul ve gayrimenkul almak, satmak, inşa etmek, kiralamak ve ferağ </w:t>
            </w:r>
            <w:r w:rsidRPr="005F32BF">
              <w:rPr>
                <w:rFonts w:ascii="Arial" w:hAnsi="Arial" w:cs="Arial"/>
              </w:rPr>
              <w:lastRenderedPageBreak/>
              <w:t>etmek, işletmek, kiraya vermek, başkaları lehine rehin ipotek tesisi ve fek etmek, gayrimenkuller üzerinde diğer her türlü tasarrufta bulunmak, gerektiğinde başkalarına ait menkul ve gayrimenkul üzerine şirket lehine rehin, herhangi bir derece ve sırada ipotek ve diğer hakları tesis ve fek etmek ve diğer her türlü ayni ve şahsi tasarruf ve faaliyetlerde bulunmak,</w:t>
            </w:r>
          </w:p>
          <w:p w14:paraId="03BAC78B" w14:textId="77777777" w:rsidR="00362705" w:rsidRPr="005F32BF" w:rsidRDefault="00362705" w:rsidP="005C5486">
            <w:pPr>
              <w:jc w:val="both"/>
              <w:rPr>
                <w:rFonts w:ascii="Arial" w:hAnsi="Arial" w:cs="Arial"/>
              </w:rPr>
            </w:pPr>
            <w:r w:rsidRPr="005F32BF">
              <w:rPr>
                <w:rFonts w:ascii="Arial" w:hAnsi="Arial" w:cs="Arial"/>
              </w:rPr>
              <w:t xml:space="preserve">Şirket amacı dahilinde iç ve dış piyasalardan uzun ve orta vadeli istikraz, mal ve kefalet kredileri, emtia, akreditif, yatırım kredileri ve benzeri kredileri temin etmek ve sözleşmeler yapmak. Yukarıda gösterilenler dışında, daha sonra şirket için yararlı görülecek başka işlere girişilmek istenildiği takdirde, keyfiyet yönetim kurulu tarafından genel kurulun onayına sunulur ve bu yolda alındıktan sonra şirket bu işleri de yapabilir. Ana sözleşme değişikliği gerektiren işbu kararların uygulanabilmesi için </w:t>
            </w:r>
            <w:r w:rsidRPr="005F32BF">
              <w:rPr>
                <w:rFonts w:ascii="Arial" w:hAnsi="Arial" w:cs="Arial"/>
                <w:strike/>
              </w:rPr>
              <w:t>Hazine Müsteşarlığı</w:t>
            </w:r>
            <w:r w:rsidRPr="005F32BF">
              <w:rPr>
                <w:rFonts w:ascii="Arial" w:hAnsi="Arial" w:cs="Arial"/>
              </w:rPr>
              <w:t xml:space="preserve"> ve </w:t>
            </w:r>
            <w:r w:rsidRPr="005F32BF">
              <w:rPr>
                <w:rFonts w:ascii="Arial" w:hAnsi="Arial" w:cs="Arial"/>
                <w:strike/>
              </w:rPr>
              <w:t>Gümrük ve</w:t>
            </w:r>
            <w:r w:rsidRPr="005F32BF">
              <w:rPr>
                <w:rFonts w:ascii="Arial" w:hAnsi="Arial" w:cs="Arial"/>
              </w:rPr>
              <w:t xml:space="preserve"> Ticaret Bakanlığı ile yasaların öngördüğü diğer mercilerden gerekli izin alınır.</w:t>
            </w:r>
          </w:p>
          <w:p w14:paraId="2F85CD0E" w14:textId="77777777" w:rsidR="00362705" w:rsidRPr="005F32BF" w:rsidRDefault="00362705" w:rsidP="005C5486">
            <w:pPr>
              <w:jc w:val="both"/>
              <w:rPr>
                <w:rFonts w:ascii="Arial" w:hAnsi="Arial" w:cs="Arial"/>
              </w:rPr>
            </w:pPr>
          </w:p>
          <w:p w14:paraId="3B185659" w14:textId="77777777" w:rsidR="00362705" w:rsidRPr="005F32BF" w:rsidRDefault="00362705" w:rsidP="005C5486">
            <w:pPr>
              <w:rPr>
                <w:rFonts w:ascii="Arial" w:hAnsi="Arial" w:cs="Arial"/>
              </w:rPr>
            </w:pPr>
          </w:p>
        </w:tc>
        <w:tc>
          <w:tcPr>
            <w:tcW w:w="4531" w:type="dxa"/>
          </w:tcPr>
          <w:p w14:paraId="2FB55A04" w14:textId="77777777" w:rsidR="00362705" w:rsidRPr="005F32BF" w:rsidRDefault="00362705" w:rsidP="005C5486">
            <w:pPr>
              <w:jc w:val="both"/>
              <w:rPr>
                <w:rFonts w:ascii="Arial" w:hAnsi="Arial" w:cs="Arial"/>
                <w:b/>
                <w:u w:val="single"/>
              </w:rPr>
            </w:pPr>
            <w:r w:rsidRPr="005F32BF">
              <w:rPr>
                <w:rFonts w:ascii="Arial" w:hAnsi="Arial" w:cs="Arial"/>
                <w:b/>
                <w:u w:val="single"/>
              </w:rPr>
              <w:lastRenderedPageBreak/>
              <w:t>ŞİRKETİN AMAÇ VE FAALİYET KONULARI</w:t>
            </w:r>
          </w:p>
          <w:p w14:paraId="5B4B2272" w14:textId="77777777" w:rsidR="00362705" w:rsidRPr="005F32BF" w:rsidRDefault="00362705" w:rsidP="005C5486">
            <w:pPr>
              <w:jc w:val="both"/>
              <w:rPr>
                <w:rFonts w:ascii="Arial" w:hAnsi="Arial" w:cs="Arial"/>
                <w:b/>
              </w:rPr>
            </w:pPr>
            <w:r w:rsidRPr="005F32BF">
              <w:rPr>
                <w:rFonts w:ascii="Arial" w:hAnsi="Arial" w:cs="Arial"/>
                <w:b/>
              </w:rPr>
              <w:t>Madde 3</w:t>
            </w:r>
          </w:p>
          <w:p w14:paraId="6C7544D4" w14:textId="77777777" w:rsidR="00362705" w:rsidRPr="005F32BF" w:rsidRDefault="00362705" w:rsidP="005C5486">
            <w:pPr>
              <w:jc w:val="both"/>
              <w:rPr>
                <w:rFonts w:ascii="Arial" w:hAnsi="Arial" w:cs="Arial"/>
              </w:rPr>
            </w:pPr>
            <w:r w:rsidRPr="005F32BF">
              <w:rPr>
                <w:rFonts w:ascii="Arial" w:hAnsi="Arial" w:cs="Arial"/>
              </w:rPr>
              <w:t>Şirketin kuruluş amacı Türk Ticaret Kanunu ve Sigortacılık Mevzuatı çerçevesinde her türlü dalda sigortacılık faaliyetinde bulunmaktır. Şirket bu amacını gerçekleştirmek için, mevzuatın müsaadesi çerçevesinde mali ve ticari işlem yapabilir ve özellikle aşağıdaki konularda faaliyette bulunabilir.</w:t>
            </w:r>
          </w:p>
          <w:p w14:paraId="69DE7BEA" w14:textId="77777777" w:rsidR="00362705" w:rsidRPr="005F32BF" w:rsidRDefault="00362705" w:rsidP="005C5486">
            <w:pPr>
              <w:jc w:val="both"/>
              <w:rPr>
                <w:rFonts w:ascii="Arial" w:hAnsi="Arial" w:cs="Arial"/>
              </w:rPr>
            </w:pPr>
            <w:r w:rsidRPr="005F32BF">
              <w:rPr>
                <w:rFonts w:ascii="Arial" w:hAnsi="Arial" w:cs="Arial"/>
              </w:rPr>
              <w:t>Türkiye Cumhuriyeti sınırları içinde ve yabancı ülkelerde hayat sigortası hariç her türlü sigorta, koasürans, reasürans, retrosesyon işlemlerini yapmak, sigorta portföyü devralmak,</w:t>
            </w:r>
          </w:p>
          <w:p w14:paraId="1744A670" w14:textId="77777777" w:rsidR="00362705" w:rsidRPr="005F32BF" w:rsidRDefault="00362705" w:rsidP="005C5486">
            <w:pPr>
              <w:jc w:val="both"/>
              <w:rPr>
                <w:rFonts w:ascii="Arial" w:hAnsi="Arial" w:cs="Arial"/>
              </w:rPr>
            </w:pPr>
            <w:r w:rsidRPr="005F32BF">
              <w:rPr>
                <w:rFonts w:ascii="Arial" w:hAnsi="Arial" w:cs="Arial"/>
              </w:rPr>
              <w:t xml:space="preserve">Şirket amacının gerçekleşebilmesi için her türlü mali, ticari, sınai, idari tasarruf ve faaliyette bulunmak, şirket kurmak, kurulmuş ve kurulacak şirketlere iştirak etmek, Devlet istikraz tahvilleri ile Hazine tarafından çıkarılan her nevi tahvil ve bonolar için aracılık işi hariç ve menkul kıymet portföy işletmeciliği niteliğinde olmamak kaydıyla şirketlerin hisse senedi ve tahvillerini ilgili bakanlığın tespit ve kabul edeceği şekil ve miktarda almak, satmak, İştigal konusu ile ilgili her türlü menkul ve gayrimenkul almak, satmak, inşa etmek, kiralamak ve ferağ </w:t>
            </w:r>
            <w:r w:rsidRPr="005F32BF">
              <w:rPr>
                <w:rFonts w:ascii="Arial" w:hAnsi="Arial" w:cs="Arial"/>
              </w:rPr>
              <w:lastRenderedPageBreak/>
              <w:t>etmek, işletmek, kiraya vermek, başkaları lehine rehin ipotek tesisi ve fek etmek, gayrimenkuller üzerinde diğer her türlü tasarrufta bulunmak, gerektiğinde başkalarına ait menkul ve gayrimenkul üzerine şirket lehine rehin, herhangi bir derece ve sırada ipotek ve diğer hakları tesis ve fek etmek ve diğer her türlü ayni ve şahsi tasarruf ve faaliyetlerde bulunmak,</w:t>
            </w:r>
          </w:p>
          <w:p w14:paraId="3FB1D5C7" w14:textId="77777777" w:rsidR="00362705" w:rsidRPr="005F32BF" w:rsidRDefault="00362705" w:rsidP="005C5486">
            <w:pPr>
              <w:jc w:val="both"/>
              <w:rPr>
                <w:rFonts w:ascii="Arial" w:hAnsi="Arial" w:cs="Arial"/>
                <w:b/>
                <w:bCs/>
                <w:u w:val="single"/>
              </w:rPr>
            </w:pPr>
            <w:r w:rsidRPr="005F32BF">
              <w:rPr>
                <w:rFonts w:ascii="Arial" w:hAnsi="Arial" w:cs="Arial"/>
                <w:b/>
                <w:bCs/>
                <w:u w:val="single"/>
              </w:rPr>
              <w:t>Şirketin faaliyet konuları ile ilgili olarak ilgili mercilerden izin almak kaydıyla Teknoloji Geliştirme Bölgeleri ve Serbest Bölgelerde her türlü ticari, sınai ve araştırma geliştirme faaliyetlerinde bulunmak için gerekli başvuruları yapmak, izin ve ruhsatları sağlayarak şirket faaliyetlerini burada sürdürmek için her türlü yasal süreci takip etmek ve yürütmek,</w:t>
            </w:r>
          </w:p>
          <w:p w14:paraId="24630AE3" w14:textId="77777777" w:rsidR="00362705" w:rsidRPr="005F32BF" w:rsidRDefault="00362705" w:rsidP="005C5486">
            <w:pPr>
              <w:jc w:val="both"/>
              <w:rPr>
                <w:rFonts w:ascii="Arial" w:hAnsi="Arial" w:cs="Arial"/>
              </w:rPr>
            </w:pPr>
            <w:r w:rsidRPr="005F32BF">
              <w:rPr>
                <w:rFonts w:ascii="Arial" w:hAnsi="Arial" w:cs="Arial"/>
              </w:rPr>
              <w:t xml:space="preserve">Şirket amacı dahilinde iç ve dış piyasalardan uzun ve orta vadeli istikraz, mal ve kefalet kredileri, emtia, akreditif, yatırım kredileri ve benzeri kredileri temin etmek ve sözleşmeler yapmak. Yukarıda gösterilenler dışında, daha sonra şirket için yararlı görülecek başka işlere girişilmek istenildiği takdirde, keyfiyet yönetim kurulu tarafından genel kurulun onayına sunulur ve bu yolda alındıktan sonra şirket bu işleri de yapabilir. Ana sözleşme değişikliği gerektiren işbu kararların uygulanabilmesi için </w:t>
            </w:r>
            <w:r w:rsidRPr="005F32BF">
              <w:rPr>
                <w:rFonts w:ascii="Arial" w:hAnsi="Arial" w:cs="Arial"/>
                <w:b/>
                <w:bCs/>
                <w:u w:val="single"/>
              </w:rPr>
              <w:t>Sigortacılık ve Özel Emeklilik Düzenleme ve Denetleme Kurumu</w:t>
            </w:r>
            <w:r w:rsidRPr="005F32BF">
              <w:rPr>
                <w:rFonts w:ascii="Arial" w:hAnsi="Arial" w:cs="Arial"/>
              </w:rPr>
              <w:t xml:space="preserve"> ve </w:t>
            </w:r>
            <w:r w:rsidRPr="005F32BF">
              <w:rPr>
                <w:rFonts w:ascii="Arial" w:hAnsi="Arial" w:cs="Arial"/>
                <w:b/>
                <w:bCs/>
                <w:u w:val="single"/>
              </w:rPr>
              <w:t>Ticaret Bakanlığı</w:t>
            </w:r>
            <w:r w:rsidRPr="005F32BF">
              <w:rPr>
                <w:rFonts w:ascii="Arial" w:hAnsi="Arial" w:cs="Arial"/>
              </w:rPr>
              <w:t xml:space="preserve"> ile yasaların öngördüğü diğer mercilerden gerekli izin alınır.</w:t>
            </w:r>
          </w:p>
          <w:p w14:paraId="06A566E8" w14:textId="77777777" w:rsidR="00362705" w:rsidRPr="005F32BF" w:rsidRDefault="00362705" w:rsidP="005C5486">
            <w:pPr>
              <w:rPr>
                <w:rFonts w:ascii="Arial" w:hAnsi="Arial" w:cs="Arial"/>
              </w:rPr>
            </w:pPr>
          </w:p>
        </w:tc>
      </w:tr>
    </w:tbl>
    <w:p w14:paraId="7673A72E" w14:textId="77777777" w:rsidR="00362705" w:rsidRPr="005F32BF" w:rsidRDefault="00362705" w:rsidP="00362705">
      <w:pPr>
        <w:rPr>
          <w:rFonts w:ascii="Arial" w:hAnsi="Arial" w:cs="Arial"/>
        </w:rPr>
      </w:pPr>
    </w:p>
    <w:p w14:paraId="456FA953" w14:textId="77777777" w:rsidR="00362705" w:rsidRPr="005F32BF" w:rsidRDefault="00362705" w:rsidP="008E22A9">
      <w:pPr>
        <w:jc w:val="both"/>
        <w:rPr>
          <w:rFonts w:ascii="Arial" w:hAnsi="Arial" w:cs="Arial"/>
          <w:color w:val="3B3838" w:themeColor="background2" w:themeShade="40"/>
        </w:rPr>
      </w:pPr>
    </w:p>
    <w:sectPr w:rsidR="00362705" w:rsidRPr="005F32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02708D"/>
    <w:multiLevelType w:val="hybridMultilevel"/>
    <w:tmpl w:val="26D41BB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7B815296"/>
    <w:multiLevelType w:val="hybridMultilevel"/>
    <w:tmpl w:val="F3489EE2"/>
    <w:lvl w:ilvl="0" w:tplc="F72014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1097525">
    <w:abstractNumId w:val="1"/>
  </w:num>
  <w:num w:numId="2" w16cid:durableId="10294481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2A9"/>
    <w:rsid w:val="000E0FB5"/>
    <w:rsid w:val="00272E95"/>
    <w:rsid w:val="002A7C12"/>
    <w:rsid w:val="002B441D"/>
    <w:rsid w:val="00362705"/>
    <w:rsid w:val="00410C56"/>
    <w:rsid w:val="005F32BF"/>
    <w:rsid w:val="008E22A9"/>
    <w:rsid w:val="009F5871"/>
    <w:rsid w:val="00AD4E1F"/>
    <w:rsid w:val="00CA72C3"/>
    <w:rsid w:val="00EC6A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B3933"/>
  <w15:chartTrackingRefBased/>
  <w15:docId w15:val="{0C479C2E-CDD0-4737-AAC6-4FAFBC654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9F5871"/>
    <w:pPr>
      <w:spacing w:after="200" w:line="276" w:lineRule="auto"/>
      <w:ind w:left="720"/>
      <w:contextualSpacing/>
    </w:pPr>
    <w:rPr>
      <w:rFonts w:eastAsiaTheme="minorEastAsia"/>
      <w:lang w:eastAsia="tr-TR"/>
    </w:rPr>
  </w:style>
  <w:style w:type="character" w:customStyle="1" w:styleId="ListeParagrafChar">
    <w:name w:val="Liste Paragraf Char"/>
    <w:link w:val="ListeParagraf"/>
    <w:uiPriority w:val="34"/>
    <w:locked/>
    <w:rsid w:val="000E0FB5"/>
    <w:rPr>
      <w:rFonts w:eastAsiaTheme="minorEastAsia"/>
      <w:lang w:eastAsia="tr-TR"/>
    </w:rPr>
  </w:style>
  <w:style w:type="table" w:styleId="TabloKlavuzu">
    <w:name w:val="Table Grid"/>
    <w:basedOn w:val="NormalTablo"/>
    <w:uiPriority w:val="39"/>
    <w:rsid w:val="00362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521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1089</Words>
  <Characters>6213</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Begüm Tüysüz</dc:creator>
  <cp:keywords/>
  <dc:description/>
  <cp:lastModifiedBy>Merve YÜKSEL</cp:lastModifiedBy>
  <cp:revision>5</cp:revision>
  <cp:lastPrinted>2024-05-06T12:06:00Z</cp:lastPrinted>
  <dcterms:created xsi:type="dcterms:W3CDTF">2024-05-06T15:39:00Z</dcterms:created>
  <dcterms:modified xsi:type="dcterms:W3CDTF">2024-05-09T11:28:00Z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5844199e-0090-4dbf-b278-1310472b0a43</vt:lpwstr>
  </property>
</Properties>
</file>